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711525" w14:textId="59C2FBA9" w:rsidR="00CB0C18" w:rsidRDefault="00CB0C18"/>
    <w:p w14:paraId="283D7470" w14:textId="0E2C1A45" w:rsidR="00CB0C18" w:rsidRDefault="00CB0C18" w:rsidP="00CB0C18"/>
    <w:p w14:paraId="42F658DC" w14:textId="77777777" w:rsidR="0008638B" w:rsidRPr="00C70318" w:rsidRDefault="00CB0C18" w:rsidP="0008638B">
      <w:pPr>
        <w:jc w:val="center"/>
      </w:pPr>
      <w:r>
        <w:tab/>
      </w:r>
      <w:r w:rsidR="0008638B" w:rsidRPr="00C70318">
        <w:t>“Konsolidācijas un pārvaldības izmaiņu ieviešana Rīgas Tehniskajā universitātē, Liepājas Universitātē, Rēzeknes Tehnoloģiju akadēmijā un Latvijas Jūras akadēmijā un Liepājas Jūrniecības koledžā virzībai uz izcilību augstākajā izglītībā, zinātnē un inovācijās”</w:t>
      </w:r>
    </w:p>
    <w:p w14:paraId="5D54406A" w14:textId="3BB4D014" w:rsidR="0008638B" w:rsidRDefault="0008638B" w:rsidP="00FC6DE8">
      <w:pPr>
        <w:jc w:val="center"/>
      </w:pPr>
      <w:r w:rsidRPr="00C70318">
        <w:t>Nr. 5.2.1.1.i.0/2/24/I/CFLA/003.</w:t>
      </w:r>
    </w:p>
    <w:p w14:paraId="0DF19D2F" w14:textId="77777777" w:rsidR="003A2D11" w:rsidRDefault="003A2D11" w:rsidP="00562D0F">
      <w:pPr>
        <w:tabs>
          <w:tab w:val="left" w:pos="3696"/>
        </w:tabs>
        <w:jc w:val="center"/>
        <w:rPr>
          <w:b/>
          <w:sz w:val="24"/>
          <w:szCs w:val="24"/>
        </w:rPr>
      </w:pPr>
      <w:bookmarkStart w:id="0" w:name="_GoBack"/>
      <w:bookmarkEnd w:id="0"/>
    </w:p>
    <w:p w14:paraId="72D8176F" w14:textId="791AA324" w:rsidR="00562D0F" w:rsidRDefault="00137ED8" w:rsidP="00562D0F">
      <w:pPr>
        <w:tabs>
          <w:tab w:val="left" w:pos="3696"/>
        </w:tabs>
        <w:jc w:val="center"/>
        <w:rPr>
          <w:b/>
          <w:sz w:val="24"/>
          <w:szCs w:val="24"/>
        </w:rPr>
      </w:pPr>
      <w:r w:rsidRPr="00F719D4">
        <w:rPr>
          <w:b/>
          <w:sz w:val="24"/>
          <w:szCs w:val="24"/>
        </w:rPr>
        <w:t>Akadēmiskās karjeras Zinātnieka granti</w:t>
      </w:r>
    </w:p>
    <w:p w14:paraId="4A8DCDE2" w14:textId="77777777" w:rsidR="009D1214" w:rsidRPr="00F719D4" w:rsidRDefault="009D1214" w:rsidP="00562D0F">
      <w:pPr>
        <w:tabs>
          <w:tab w:val="left" w:pos="3696"/>
        </w:tabs>
        <w:jc w:val="center"/>
        <w:rPr>
          <w:b/>
          <w:sz w:val="24"/>
          <w:szCs w:val="24"/>
        </w:rPr>
      </w:pPr>
    </w:p>
    <w:tbl>
      <w:tblPr>
        <w:tblW w:w="8359" w:type="dxa"/>
        <w:tblLook w:val="04A0" w:firstRow="1" w:lastRow="0" w:firstColumn="1" w:lastColumn="0" w:noHBand="0" w:noVBand="1"/>
      </w:tblPr>
      <w:tblGrid>
        <w:gridCol w:w="2200"/>
        <w:gridCol w:w="6159"/>
      </w:tblGrid>
      <w:tr w:rsidR="003A2D11" w:rsidRPr="001E7607" w14:paraId="38D3AD17" w14:textId="77777777" w:rsidTr="003A2D11">
        <w:trPr>
          <w:trHeight w:val="288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137D3" w14:textId="77777777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  <w:t>Granta numurs</w:t>
            </w:r>
          </w:p>
        </w:tc>
        <w:tc>
          <w:tcPr>
            <w:tcW w:w="6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3E44" w14:textId="77777777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  <w:t>Projekta nosaukums</w:t>
            </w:r>
          </w:p>
        </w:tc>
      </w:tr>
      <w:tr w:rsidR="003A2D11" w:rsidRPr="001E7607" w14:paraId="0FF7440E" w14:textId="77777777" w:rsidTr="003A2D11">
        <w:trPr>
          <w:trHeight w:val="828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6C1AD" w14:textId="77777777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RTU-ZG-2024/1-0006</w:t>
            </w:r>
          </w:p>
        </w:tc>
        <w:tc>
          <w:tcPr>
            <w:tcW w:w="6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79E78" w14:textId="77777777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Ģimenes valodu politika un kartogrāfija: digitālās humanitārās zinātnes Latvijas ģimeņu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daudzvalodu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prakses un attieksmes izzināšanai’’ </w:t>
            </w:r>
          </w:p>
        </w:tc>
      </w:tr>
      <w:tr w:rsidR="003A2D11" w:rsidRPr="001E7607" w14:paraId="29B63CD4" w14:textId="77777777" w:rsidTr="003A2D11">
        <w:trPr>
          <w:trHeight w:val="552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A7420" w14:textId="77D65B20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RTU-ZG-2024/1-0009</w:t>
            </w:r>
          </w:p>
        </w:tc>
        <w:tc>
          <w:tcPr>
            <w:tcW w:w="6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2415" w14:textId="00575CC0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Jaunu 8-hidroksihinolino alumīnija komplekso atvasinājumu sintēze un izpēte efektīviem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kvazi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-CW organiskajiem cietvielu lāzeriem</w:t>
            </w:r>
          </w:p>
        </w:tc>
      </w:tr>
      <w:tr w:rsidR="003A2D11" w:rsidRPr="001E7607" w14:paraId="28EC2F8F" w14:textId="77777777" w:rsidTr="003A2D11">
        <w:trPr>
          <w:trHeight w:val="552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86CF4" w14:textId="2DF07C79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RTU-ZG-2024/1-0015</w:t>
            </w:r>
          </w:p>
        </w:tc>
        <w:tc>
          <w:tcPr>
            <w:tcW w:w="6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CB6C4" w14:textId="13660AF9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Autonomas pēdējās jūdzes piegādes koncepcijas izstrāde (Drons4Supply)</w:t>
            </w:r>
          </w:p>
        </w:tc>
      </w:tr>
      <w:tr w:rsidR="003A2D11" w:rsidRPr="001E7607" w14:paraId="6A117037" w14:textId="77777777" w:rsidTr="003A2D11">
        <w:trPr>
          <w:trHeight w:val="704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936D4" w14:textId="52743296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RTU-ZG-2024/1-0019</w:t>
            </w:r>
          </w:p>
        </w:tc>
        <w:tc>
          <w:tcPr>
            <w:tcW w:w="6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36BF5" w14:textId="7E003DB3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Ūdeņraža tehnoloģijas izmantošanas perspektīvas kravu pārvadājumiem ar temperatūras režīmu</w:t>
            </w:r>
          </w:p>
        </w:tc>
      </w:tr>
      <w:tr w:rsidR="003A2D11" w:rsidRPr="001E7607" w14:paraId="5D48D841" w14:textId="77777777" w:rsidTr="003A2D11">
        <w:trPr>
          <w:trHeight w:val="72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26E82" w14:textId="03B21315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RTU-ZG-2024/1-0029</w:t>
            </w:r>
          </w:p>
        </w:tc>
        <w:tc>
          <w:tcPr>
            <w:tcW w:w="6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062BD" w14:textId="20296DFD" w:rsidR="003A2D11" w:rsidRPr="009D1214" w:rsidRDefault="003A2D11" w:rsidP="001E76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Bioloģiskas izcelsmes kontrolētas struktūras formas atmiņas polimēru maisījumi 4D drukāšanas pielietojumiem</w:t>
            </w:r>
          </w:p>
        </w:tc>
      </w:tr>
    </w:tbl>
    <w:p w14:paraId="3621607D" w14:textId="2943AA4F" w:rsidR="00363AD4" w:rsidRDefault="00363AD4" w:rsidP="005C54FB">
      <w:pPr>
        <w:tabs>
          <w:tab w:val="left" w:pos="3696"/>
        </w:tabs>
        <w:jc w:val="center"/>
        <w:rPr>
          <w:rFonts w:cstheme="minorHAnsi"/>
          <w:b/>
          <w:sz w:val="20"/>
          <w:szCs w:val="20"/>
        </w:rPr>
      </w:pPr>
    </w:p>
    <w:p w14:paraId="170D9FA3" w14:textId="00B1F4C7" w:rsidR="001E7607" w:rsidRDefault="001E7607" w:rsidP="005C54FB">
      <w:pPr>
        <w:tabs>
          <w:tab w:val="left" w:pos="3696"/>
        </w:tabs>
        <w:jc w:val="center"/>
        <w:rPr>
          <w:rFonts w:cstheme="minorHAnsi"/>
          <w:b/>
          <w:sz w:val="20"/>
          <w:szCs w:val="20"/>
        </w:rPr>
      </w:pPr>
    </w:p>
    <w:p w14:paraId="5167B924" w14:textId="77777777" w:rsidR="00340063" w:rsidRPr="00F719D4" w:rsidRDefault="00340063" w:rsidP="00340063">
      <w:pPr>
        <w:tabs>
          <w:tab w:val="left" w:pos="3696"/>
        </w:tabs>
        <w:jc w:val="center"/>
        <w:rPr>
          <w:rFonts w:cstheme="minorHAnsi"/>
          <w:b/>
          <w:sz w:val="24"/>
          <w:szCs w:val="24"/>
        </w:rPr>
      </w:pPr>
      <w:r w:rsidRPr="00F719D4">
        <w:rPr>
          <w:rFonts w:cstheme="minorHAnsi"/>
          <w:b/>
          <w:sz w:val="24"/>
          <w:szCs w:val="24"/>
        </w:rPr>
        <w:t xml:space="preserve">Akadēmiskās karjeras </w:t>
      </w:r>
      <w:proofErr w:type="spellStart"/>
      <w:r w:rsidRPr="00F719D4">
        <w:rPr>
          <w:rFonts w:cstheme="minorHAnsi"/>
          <w:b/>
          <w:sz w:val="24"/>
          <w:szCs w:val="24"/>
        </w:rPr>
        <w:t>Pēcdoktorantūras</w:t>
      </w:r>
      <w:proofErr w:type="spellEnd"/>
      <w:r w:rsidRPr="00F719D4">
        <w:rPr>
          <w:rFonts w:cstheme="minorHAnsi"/>
          <w:b/>
          <w:sz w:val="24"/>
          <w:szCs w:val="24"/>
        </w:rPr>
        <w:t xml:space="preserve"> granti</w:t>
      </w:r>
    </w:p>
    <w:p w14:paraId="13367A37" w14:textId="77777777" w:rsidR="00340063" w:rsidRDefault="00340063" w:rsidP="00340063">
      <w:pPr>
        <w:tabs>
          <w:tab w:val="left" w:pos="3696"/>
        </w:tabs>
        <w:rPr>
          <w:rFonts w:cstheme="minorHAnsi"/>
          <w:sz w:val="20"/>
          <w:szCs w:val="20"/>
        </w:rPr>
      </w:pPr>
    </w:p>
    <w:tbl>
      <w:tblPr>
        <w:tblW w:w="8217" w:type="dxa"/>
        <w:tblLook w:val="04A0" w:firstRow="1" w:lastRow="0" w:firstColumn="1" w:lastColumn="0" w:noHBand="0" w:noVBand="1"/>
      </w:tblPr>
      <w:tblGrid>
        <w:gridCol w:w="2263"/>
        <w:gridCol w:w="5954"/>
      </w:tblGrid>
      <w:tr w:rsidR="003A2D11" w:rsidRPr="005C7EEA" w14:paraId="6013298C" w14:textId="77777777" w:rsidTr="003A2D11">
        <w:trPr>
          <w:trHeight w:val="279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FB452E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  <w:t>Granta numurs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886838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  <w:t>Projekta nosaukums</w:t>
            </w:r>
          </w:p>
        </w:tc>
      </w:tr>
      <w:tr w:rsidR="003A2D11" w:rsidRPr="005C7EEA" w14:paraId="35465A3C" w14:textId="77777777" w:rsidTr="003A2D11">
        <w:trPr>
          <w:trHeight w:val="82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DCDB4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eastAsia="Times New Roman" w:cstheme="minorHAnsi"/>
                <w:color w:val="242424"/>
                <w:lang w:eastAsia="lv-LV"/>
              </w:rPr>
            </w:pPr>
            <w:r w:rsidRPr="009D1214">
              <w:rPr>
                <w:rFonts w:eastAsia="Times New Roman" w:cstheme="minorHAnsi"/>
                <w:color w:val="242424"/>
                <w:lang w:eastAsia="lv-LV"/>
              </w:rPr>
              <w:t>RTU-PG-2024/1-0025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1F239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lv-LV"/>
              </w:rPr>
            </w:pPr>
            <w:r w:rsidRPr="009D1214">
              <w:rPr>
                <w:rFonts w:eastAsia="Times New Roman" w:cstheme="minorHAnsi"/>
                <w:color w:val="000000"/>
                <w:lang w:eastAsia="lv-LV"/>
              </w:rPr>
              <w:t>Mediju lietojuma ietekme uz pierobežu iedzīvotāju drošības sajūtu: apdraudējuma riska uztveres analīze</w:t>
            </w:r>
          </w:p>
        </w:tc>
      </w:tr>
      <w:tr w:rsidR="003A2D11" w:rsidRPr="005C7EEA" w14:paraId="2D2450C3" w14:textId="77777777" w:rsidTr="003A2D11">
        <w:trPr>
          <w:trHeight w:val="82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08E6E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eastAsia="Times New Roman" w:cstheme="minorHAnsi"/>
                <w:color w:val="242424"/>
                <w:lang w:eastAsia="lv-LV"/>
              </w:rPr>
            </w:pPr>
            <w:r w:rsidRPr="009D1214">
              <w:rPr>
                <w:rFonts w:eastAsia="Times New Roman" w:cstheme="minorHAnsi"/>
                <w:color w:val="242424"/>
                <w:lang w:eastAsia="lv-LV"/>
              </w:rPr>
              <w:t>RTU-PG-2024/1-0042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56DDC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lv-LV"/>
              </w:rPr>
            </w:pPr>
            <w:r w:rsidRPr="009D1214">
              <w:rPr>
                <w:rFonts w:eastAsia="Times New Roman" w:cstheme="minorHAnsi"/>
                <w:color w:val="000000"/>
                <w:lang w:eastAsia="lv-LV"/>
              </w:rPr>
              <w:t>Karjeras attīstības modeļi reģionālās attīstības veicināšanai digitālās ekonomikas laikmetā</w:t>
            </w:r>
          </w:p>
        </w:tc>
      </w:tr>
      <w:tr w:rsidR="003A2D11" w:rsidRPr="005C7EEA" w14:paraId="27DFFFDB" w14:textId="77777777" w:rsidTr="003A2D11">
        <w:trPr>
          <w:trHeight w:val="900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B1963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eastAsia="Times New Roman" w:cstheme="minorHAnsi"/>
                <w:color w:val="242424"/>
                <w:lang w:eastAsia="lv-LV"/>
              </w:rPr>
            </w:pPr>
            <w:r w:rsidRPr="009D1214">
              <w:rPr>
                <w:rFonts w:eastAsia="Times New Roman" w:cstheme="minorHAnsi"/>
                <w:color w:val="000000"/>
                <w:lang w:eastAsia="lv-LV"/>
              </w:rPr>
              <w:t>RTU-PG-2024/1-0048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3F30C" w14:textId="77777777" w:rsidR="003A2D11" w:rsidRPr="009D1214" w:rsidRDefault="003A2D11" w:rsidP="00DF3A6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lv-LV"/>
              </w:rPr>
            </w:pPr>
            <w:r w:rsidRPr="009D1214">
              <w:rPr>
                <w:rFonts w:eastAsia="Times New Roman" w:cstheme="minorHAnsi"/>
                <w:color w:val="000000"/>
                <w:lang w:eastAsia="lv-LV"/>
              </w:rPr>
              <w:t xml:space="preserve">Hibrīdā piedevu ražošana augstas izturības </w:t>
            </w:r>
            <w:proofErr w:type="spellStart"/>
            <w:r w:rsidRPr="009D1214">
              <w:rPr>
                <w:rFonts w:eastAsia="Times New Roman" w:cstheme="minorHAnsi"/>
                <w:color w:val="000000"/>
                <w:lang w:eastAsia="lv-LV"/>
              </w:rPr>
              <w:t>biodegradējamām</w:t>
            </w:r>
            <w:proofErr w:type="spellEnd"/>
            <w:r w:rsidRPr="009D1214">
              <w:rPr>
                <w:rFonts w:eastAsia="Times New Roman" w:cstheme="minorHAnsi"/>
                <w:color w:val="000000"/>
                <w:lang w:eastAsia="lv-LV"/>
              </w:rPr>
              <w:t xml:space="preserve"> struktūrām pagaidu implantiem </w:t>
            </w:r>
            <w:proofErr w:type="spellStart"/>
            <w:r w:rsidRPr="009D1214">
              <w:rPr>
                <w:rFonts w:eastAsia="Times New Roman" w:cstheme="minorHAnsi"/>
                <w:color w:val="000000"/>
                <w:lang w:eastAsia="lv-LV"/>
              </w:rPr>
              <w:t>biomedicīnas</w:t>
            </w:r>
            <w:proofErr w:type="spellEnd"/>
            <w:r w:rsidRPr="009D1214">
              <w:rPr>
                <w:rFonts w:eastAsia="Times New Roman" w:cstheme="minorHAnsi"/>
                <w:color w:val="000000"/>
                <w:lang w:eastAsia="lv-LV"/>
              </w:rPr>
              <w:t xml:space="preserve"> pielietojumos (</w:t>
            </w:r>
            <w:proofErr w:type="spellStart"/>
            <w:r w:rsidRPr="009D1214">
              <w:rPr>
                <w:rFonts w:eastAsia="Times New Roman" w:cstheme="minorHAnsi"/>
                <w:color w:val="000000"/>
                <w:lang w:eastAsia="lv-LV"/>
              </w:rPr>
              <w:t>HBio</w:t>
            </w:r>
            <w:proofErr w:type="spellEnd"/>
            <w:r w:rsidRPr="009D1214">
              <w:rPr>
                <w:rFonts w:eastAsia="Times New Roman" w:cstheme="minorHAnsi"/>
                <w:color w:val="000000"/>
                <w:lang w:eastAsia="lv-LV"/>
              </w:rPr>
              <w:t>)</w:t>
            </w:r>
          </w:p>
        </w:tc>
      </w:tr>
    </w:tbl>
    <w:p w14:paraId="57674EFF" w14:textId="77777777" w:rsidR="00340063" w:rsidRPr="005C54FB" w:rsidRDefault="00340063" w:rsidP="00340063">
      <w:pPr>
        <w:tabs>
          <w:tab w:val="left" w:pos="3696"/>
        </w:tabs>
        <w:rPr>
          <w:rFonts w:cstheme="minorHAnsi"/>
          <w:sz w:val="20"/>
          <w:szCs w:val="20"/>
        </w:rPr>
      </w:pPr>
    </w:p>
    <w:p w14:paraId="3BB89BCF" w14:textId="7E52A26F" w:rsidR="001E7607" w:rsidRDefault="001E7607" w:rsidP="00562D0F">
      <w:pPr>
        <w:tabs>
          <w:tab w:val="left" w:pos="3696"/>
        </w:tabs>
        <w:rPr>
          <w:rFonts w:cstheme="minorHAnsi"/>
          <w:b/>
          <w:sz w:val="20"/>
          <w:szCs w:val="20"/>
        </w:rPr>
      </w:pPr>
    </w:p>
    <w:p w14:paraId="41A51A0C" w14:textId="6F887EC2" w:rsidR="00562D0F" w:rsidRPr="00562D0F" w:rsidRDefault="00AA2939" w:rsidP="00562D0F">
      <w:pPr>
        <w:tabs>
          <w:tab w:val="left" w:pos="3696"/>
        </w:tabs>
        <w:jc w:val="center"/>
        <w:rPr>
          <w:rFonts w:cstheme="minorHAnsi"/>
          <w:b/>
          <w:sz w:val="24"/>
          <w:szCs w:val="24"/>
        </w:rPr>
      </w:pPr>
      <w:r w:rsidRPr="00F719D4">
        <w:rPr>
          <w:rFonts w:cstheme="minorHAnsi"/>
          <w:b/>
          <w:sz w:val="24"/>
          <w:szCs w:val="24"/>
        </w:rPr>
        <w:t>Pētniecības un attīstības granti</w:t>
      </w:r>
    </w:p>
    <w:tbl>
      <w:tblPr>
        <w:tblW w:w="8217" w:type="dxa"/>
        <w:tblLook w:val="04A0" w:firstRow="1" w:lastRow="0" w:firstColumn="1" w:lastColumn="0" w:noHBand="0" w:noVBand="1"/>
      </w:tblPr>
      <w:tblGrid>
        <w:gridCol w:w="2263"/>
        <w:gridCol w:w="5954"/>
      </w:tblGrid>
      <w:tr w:rsidR="003A2D11" w:rsidRPr="003A78DC" w14:paraId="0CF18A1A" w14:textId="77777777" w:rsidTr="003A2D11">
        <w:trPr>
          <w:trHeight w:val="28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DFF7B" w14:textId="77777777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  <w:lastRenderedPageBreak/>
              <w:t>Granta numurs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AA3CF6" w14:textId="77777777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b/>
                <w:bCs/>
                <w:color w:val="000000"/>
                <w:lang w:eastAsia="lv-LV"/>
              </w:rPr>
              <w:t>Projekta nosaukums</w:t>
            </w:r>
          </w:p>
        </w:tc>
      </w:tr>
      <w:tr w:rsidR="003A2D11" w:rsidRPr="003A78DC" w14:paraId="383825EA" w14:textId="77777777" w:rsidTr="003A2D11">
        <w:trPr>
          <w:trHeight w:val="995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BCE08" w14:textId="21FD8075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RTU-PA-2024/1-0023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2064B" w14:textId="0292E3A3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Lāzerrūdīšanas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procesa optimizācija, izmantojot kilovatu diožu lāzerus 42CrMo4 tērauda apstrādei automobiļu rūpniecībā</w:t>
            </w:r>
          </w:p>
        </w:tc>
      </w:tr>
      <w:tr w:rsidR="003A2D11" w:rsidRPr="003A78DC" w14:paraId="583FFC06" w14:textId="77777777" w:rsidTr="003A2D11">
        <w:trPr>
          <w:trHeight w:val="871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7090B" w14:textId="6E748FC5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RTU-PA-2024/1-0038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AFD9B" w14:textId="2EE593C9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Rapšu eļļas ražošanas atkritumu pārstrādes novērtēšana</w:t>
            </w:r>
          </w:p>
        </w:tc>
      </w:tr>
      <w:tr w:rsidR="003A2D11" w:rsidRPr="003A78DC" w14:paraId="06C24AC8" w14:textId="77777777" w:rsidTr="003A2D11">
        <w:trPr>
          <w:trHeight w:val="93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462D5" w14:textId="18077DDD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RTU-PA-2024/1-0039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245F3" w14:textId="4E596956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Veiktspējas uzlabošana ārpus skaitļiem: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nefinanšu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darbības rādītāju novērtēšana apstrādes rūpniecībā Latvijas reģionos</w:t>
            </w:r>
          </w:p>
        </w:tc>
      </w:tr>
      <w:tr w:rsidR="003A2D11" w:rsidRPr="003A78DC" w14:paraId="4546C545" w14:textId="77777777" w:rsidTr="003A2D11">
        <w:trPr>
          <w:trHeight w:val="1315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B836A" w14:textId="7DDEC2B6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RTU-PA-2024/1-0041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F1935" w14:textId="5CD5872F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Tehnoloģijas izstrāde funkcionālu lāzera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nanostrukturētu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grafēna pārklājumu iegūšanai uz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para-aramīda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tekstilizstrādājumiem ballistiskās veiktspējas uzlabošanai</w:t>
            </w:r>
          </w:p>
        </w:tc>
      </w:tr>
      <w:tr w:rsidR="003A2D11" w:rsidRPr="003A78DC" w14:paraId="3D6DBC31" w14:textId="77777777" w:rsidTr="003A2D11">
        <w:trPr>
          <w:trHeight w:val="83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AB8B0" w14:textId="368EACDB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RTU-PA-2024/1-0042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2337A" w14:textId="23363C7E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Kopējās drošības risku vadības metodoloģisko risinājumu izstrāde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robežpārvaldības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jomā</w:t>
            </w:r>
          </w:p>
        </w:tc>
      </w:tr>
      <w:tr w:rsidR="003A2D11" w:rsidRPr="003A78DC" w14:paraId="03BC86FF" w14:textId="77777777" w:rsidTr="003A2D11">
        <w:trPr>
          <w:trHeight w:val="992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9862F" w14:textId="692843E4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RTU-PA-2024/1-0051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16E2D" w14:textId="46CDB50A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Ar lāzera starojumu apstrādāta titāna sakausējuma virsmas elektriskais potenciāls un šūnu imobilizācijas spēja</w:t>
            </w:r>
          </w:p>
        </w:tc>
      </w:tr>
      <w:tr w:rsidR="003A2D11" w:rsidRPr="003A78DC" w14:paraId="3CB566B0" w14:textId="77777777" w:rsidTr="003A2D11">
        <w:trPr>
          <w:trHeight w:val="963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0B002" w14:textId="00791A33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RTU-PA-2024/1-0063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BD4F5" w14:textId="5E36B7FA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Spatiotemporālā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modeļa izstrāde un pielietošana latgaliešu runas korpusa datu daudzveidīgas analīzes nolūkos</w:t>
            </w:r>
          </w:p>
        </w:tc>
      </w:tr>
      <w:tr w:rsidR="003A2D11" w:rsidRPr="003A78DC" w14:paraId="6C2BD054" w14:textId="77777777" w:rsidTr="003A2D11">
        <w:trPr>
          <w:trHeight w:val="1133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3A586" w14:textId="6CDC4606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RTU-PA-2024/1-0068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36F25" w14:textId="6598FC4F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Inovatīva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bio-flokulantu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un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zemtepratūras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 plazmas integrācija uzlabotai resursu atgūšanai no notekūdeņiem, izmantojot bioloģiskas metodes</w:t>
            </w:r>
          </w:p>
        </w:tc>
      </w:tr>
      <w:tr w:rsidR="003A2D11" w:rsidRPr="003A78DC" w14:paraId="09D5D69D" w14:textId="77777777" w:rsidTr="003A2D11">
        <w:trPr>
          <w:trHeight w:val="979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FF4BA" w14:textId="08CE55DE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RTU-PA-2024/1-0077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1E908" w14:textId="6AFF27BA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 xml:space="preserve">Ceļā uz ilgtspējīgu 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bioekonomiku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: niedru biomasas potenciāla un pielietojumu novērtēšana (</w:t>
            </w:r>
            <w:proofErr w:type="spellStart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ReedREvolution</w:t>
            </w:r>
            <w:proofErr w:type="spellEnd"/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)</w:t>
            </w:r>
          </w:p>
        </w:tc>
      </w:tr>
      <w:tr w:rsidR="003A2D11" w:rsidRPr="003A78DC" w14:paraId="321F30D2" w14:textId="77777777" w:rsidTr="003A2D11">
        <w:trPr>
          <w:trHeight w:val="1135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42A50" w14:textId="0FE9F071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42424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242424"/>
                <w:lang w:eastAsia="lv-LV"/>
              </w:rPr>
              <w:t>RTU-PA-2024/1-0091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B85F8" w14:textId="6DAA3C7E" w:rsidR="003A2D11" w:rsidRPr="009D1214" w:rsidRDefault="003A2D11" w:rsidP="003A78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lv-LV"/>
              </w:rPr>
            </w:pPr>
            <w:r w:rsidRPr="009D1214">
              <w:rPr>
                <w:rFonts w:ascii="Calibri" w:eastAsia="Times New Roman" w:hAnsi="Calibri" w:cs="Calibri"/>
                <w:color w:val="000000"/>
                <w:lang w:eastAsia="lv-LV"/>
              </w:rPr>
              <w:t>Viegls, elastīgs modificēts hibrīda audums ar 3D kompozītu pārklājumu un uzlabotu elektromagnētisko aizsardzību lauku apstākļos</w:t>
            </w:r>
          </w:p>
        </w:tc>
      </w:tr>
    </w:tbl>
    <w:p w14:paraId="47C7C284" w14:textId="77777777" w:rsidR="00634440" w:rsidRDefault="00634440" w:rsidP="00B320F4">
      <w:pPr>
        <w:tabs>
          <w:tab w:val="left" w:pos="3696"/>
        </w:tabs>
        <w:rPr>
          <w:rFonts w:cstheme="minorHAnsi"/>
          <w:sz w:val="20"/>
          <w:szCs w:val="20"/>
        </w:rPr>
      </w:pPr>
    </w:p>
    <w:p w14:paraId="36582917" w14:textId="6F2D20B5" w:rsidR="002C5F85" w:rsidRPr="005C54FB" w:rsidRDefault="002C5F85" w:rsidP="00CB0C18">
      <w:pPr>
        <w:tabs>
          <w:tab w:val="left" w:pos="3696"/>
        </w:tabs>
        <w:rPr>
          <w:rFonts w:cstheme="minorHAnsi"/>
          <w:sz w:val="20"/>
          <w:szCs w:val="20"/>
        </w:rPr>
      </w:pPr>
    </w:p>
    <w:p w14:paraId="314CB94A" w14:textId="34F06B4C" w:rsidR="00951F00" w:rsidRPr="005C54FB" w:rsidRDefault="00951F00" w:rsidP="00CB0C18">
      <w:pPr>
        <w:tabs>
          <w:tab w:val="left" w:pos="3696"/>
        </w:tabs>
        <w:rPr>
          <w:rFonts w:cstheme="minorHAnsi"/>
          <w:sz w:val="20"/>
          <w:szCs w:val="20"/>
        </w:rPr>
      </w:pPr>
    </w:p>
    <w:p w14:paraId="065119D4" w14:textId="70589DF9" w:rsidR="00951F00" w:rsidRPr="005C54FB" w:rsidRDefault="00951F00" w:rsidP="00951F00">
      <w:pPr>
        <w:rPr>
          <w:rFonts w:cstheme="minorHAnsi"/>
          <w:sz w:val="20"/>
          <w:szCs w:val="20"/>
        </w:rPr>
      </w:pPr>
    </w:p>
    <w:p w14:paraId="12B14FFF" w14:textId="487951EC" w:rsidR="002C5F85" w:rsidRPr="005C7EEA" w:rsidRDefault="00951F00" w:rsidP="00951F00">
      <w:pPr>
        <w:tabs>
          <w:tab w:val="left" w:pos="2172"/>
        </w:tabs>
        <w:rPr>
          <w:rFonts w:cstheme="minorHAnsi"/>
          <w:sz w:val="20"/>
          <w:szCs w:val="20"/>
        </w:rPr>
      </w:pPr>
      <w:r w:rsidRPr="005C7EEA">
        <w:rPr>
          <w:rFonts w:cstheme="minorHAnsi"/>
          <w:sz w:val="20"/>
          <w:szCs w:val="20"/>
        </w:rPr>
        <w:tab/>
      </w:r>
    </w:p>
    <w:p w14:paraId="7148A120" w14:textId="3E9DE125" w:rsidR="00221D40" w:rsidRPr="005C7EEA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49D31CBC" w14:textId="43023F66" w:rsidR="00221D40" w:rsidRPr="005C7EEA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4847037F" w14:textId="675DF800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1B00022D" w14:textId="6A603A95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08B455DA" w14:textId="094E3902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18EDA6AB" w14:textId="701FB6A6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0BAEF7EB" w14:textId="52699E5A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38ECD470" w14:textId="709E9C2F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0FDAAC91" w14:textId="531AE2F5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4981B841" w14:textId="10867AFF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122932E6" w14:textId="5192661D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78644817" w14:textId="3A2E873A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26069310" w14:textId="6544A23B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15108DF9" w14:textId="37234972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5FC578E6" w14:textId="35BBEB45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053D7622" w14:textId="21E9B571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1DE287A5" w14:textId="167A8562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755BBC2B" w14:textId="5B4EA6F8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736860EA" w14:textId="065AF5A2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6A8E0ECE" w14:textId="66DAF590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790B7165" w14:textId="470A38F6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6E380636" w14:textId="76534571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739BFBC1" w14:textId="4216171F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6481CB6A" w14:textId="62658277" w:rsidR="00221D40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p w14:paraId="6B4AEAB7" w14:textId="77777777" w:rsidR="00221D40" w:rsidRPr="005C54FB" w:rsidRDefault="00221D40" w:rsidP="00951F00">
      <w:pPr>
        <w:tabs>
          <w:tab w:val="left" w:pos="2172"/>
        </w:tabs>
        <w:rPr>
          <w:rFonts w:cstheme="minorHAnsi"/>
          <w:sz w:val="20"/>
          <w:szCs w:val="20"/>
        </w:rPr>
      </w:pPr>
    </w:p>
    <w:sectPr w:rsidR="00221D40" w:rsidRPr="005C54FB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43BEAA" w14:textId="77777777" w:rsidR="001A2AA8" w:rsidRDefault="001A2AA8" w:rsidP="002B096C">
      <w:pPr>
        <w:spacing w:after="0" w:line="240" w:lineRule="auto"/>
      </w:pPr>
      <w:r>
        <w:separator/>
      </w:r>
    </w:p>
  </w:endnote>
  <w:endnote w:type="continuationSeparator" w:id="0">
    <w:p w14:paraId="73302B2F" w14:textId="77777777" w:rsidR="001A2AA8" w:rsidRDefault="001A2AA8" w:rsidP="002B0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A27136" w14:textId="77777777" w:rsidR="001A2AA8" w:rsidRDefault="001A2AA8" w:rsidP="002B096C">
      <w:pPr>
        <w:spacing w:after="0" w:line="240" w:lineRule="auto"/>
      </w:pPr>
      <w:r>
        <w:separator/>
      </w:r>
    </w:p>
  </w:footnote>
  <w:footnote w:type="continuationSeparator" w:id="0">
    <w:p w14:paraId="66F69D03" w14:textId="77777777" w:rsidR="001A2AA8" w:rsidRDefault="001A2AA8" w:rsidP="002B0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D1CC1" w14:textId="02A1CBC1" w:rsidR="002B096C" w:rsidRDefault="007D673D" w:rsidP="002B096C">
    <w:pPr>
      <w:pStyle w:val="Header"/>
      <w:tabs>
        <w:tab w:val="clear" w:pos="4153"/>
        <w:tab w:val="clear" w:pos="8306"/>
      </w:tabs>
      <w:ind w:right="-58"/>
    </w:pPr>
    <w:r w:rsidRPr="002B096C">
      <w:rPr>
        <w:noProof/>
      </w:rPr>
      <w:drawing>
        <wp:anchor distT="0" distB="0" distL="114300" distR="114300" simplePos="0" relativeHeight="251658240" behindDoc="0" locked="0" layoutInCell="1" allowOverlap="1" wp14:anchorId="1F09651C" wp14:editId="1683A7FF">
          <wp:simplePos x="0" y="0"/>
          <wp:positionH relativeFrom="margin">
            <wp:posOffset>2731135</wp:posOffset>
          </wp:positionH>
          <wp:positionV relativeFrom="paragraph">
            <wp:posOffset>-330835</wp:posOffset>
          </wp:positionV>
          <wp:extent cx="1093470" cy="1093470"/>
          <wp:effectExtent l="0" t="0" r="0" b="0"/>
          <wp:wrapNone/>
          <wp:docPr id="7" name="Picture 6">
            <a:extLst xmlns:a="http://schemas.openxmlformats.org/drawingml/2006/main">
              <a:ext uri="{FF2B5EF4-FFF2-40B4-BE49-F238E27FC236}">
                <a16:creationId xmlns:a16="http://schemas.microsoft.com/office/drawing/2014/main" id="{137BD4C9-AFAF-435F-9AFF-8E7740892D3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>
                    <a:extLst>
                      <a:ext uri="{FF2B5EF4-FFF2-40B4-BE49-F238E27FC236}">
                        <a16:creationId xmlns:a16="http://schemas.microsoft.com/office/drawing/2014/main" id="{137BD4C9-AFAF-435F-9AFF-8E7740892D3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3470" cy="1093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B096C">
      <w:rPr>
        <w:noProof/>
      </w:rPr>
      <w:drawing>
        <wp:anchor distT="0" distB="0" distL="114300" distR="114300" simplePos="0" relativeHeight="251659264" behindDoc="0" locked="0" layoutInCell="1" allowOverlap="1" wp14:anchorId="44BFA26D" wp14:editId="2AF5CF5D">
          <wp:simplePos x="0" y="0"/>
          <wp:positionH relativeFrom="column">
            <wp:posOffset>849630</wp:posOffset>
          </wp:positionH>
          <wp:positionV relativeFrom="paragraph">
            <wp:posOffset>-240030</wp:posOffset>
          </wp:positionV>
          <wp:extent cx="1689735" cy="784225"/>
          <wp:effectExtent l="0" t="0" r="5715" b="0"/>
          <wp:wrapNone/>
          <wp:docPr id="6" name="Picture 5">
            <a:extLst xmlns:a="http://schemas.openxmlformats.org/drawingml/2006/main">
              <a:ext uri="{FF2B5EF4-FFF2-40B4-BE49-F238E27FC236}">
                <a16:creationId xmlns:a16="http://schemas.microsoft.com/office/drawing/2014/main" id="{4C410CF5-C7AB-4521-8876-C64170F7332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5">
                    <a:extLst>
                      <a:ext uri="{FF2B5EF4-FFF2-40B4-BE49-F238E27FC236}">
                        <a16:creationId xmlns:a16="http://schemas.microsoft.com/office/drawing/2014/main" id="{4C410CF5-C7AB-4521-8876-C64170F7332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89735" cy="784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96C"/>
    <w:rsid w:val="000019DE"/>
    <w:rsid w:val="000069FC"/>
    <w:rsid w:val="000309A5"/>
    <w:rsid w:val="00083344"/>
    <w:rsid w:val="0008638B"/>
    <w:rsid w:val="000C3EC2"/>
    <w:rsid w:val="000F3BD0"/>
    <w:rsid w:val="001214DD"/>
    <w:rsid w:val="00137ED8"/>
    <w:rsid w:val="001A2AA8"/>
    <w:rsid w:val="001E7607"/>
    <w:rsid w:val="00221D40"/>
    <w:rsid w:val="002518AB"/>
    <w:rsid w:val="002B096C"/>
    <w:rsid w:val="002B700A"/>
    <w:rsid w:val="002C5F85"/>
    <w:rsid w:val="00314A5B"/>
    <w:rsid w:val="00340063"/>
    <w:rsid w:val="00363AD4"/>
    <w:rsid w:val="003A2D11"/>
    <w:rsid w:val="003A78DC"/>
    <w:rsid w:val="00430804"/>
    <w:rsid w:val="00441165"/>
    <w:rsid w:val="0044190B"/>
    <w:rsid w:val="0051678C"/>
    <w:rsid w:val="00562D0F"/>
    <w:rsid w:val="005C54FB"/>
    <w:rsid w:val="005C7EEA"/>
    <w:rsid w:val="005D4F4A"/>
    <w:rsid w:val="00631EBB"/>
    <w:rsid w:val="00634440"/>
    <w:rsid w:val="0066723B"/>
    <w:rsid w:val="0069207B"/>
    <w:rsid w:val="006B07F7"/>
    <w:rsid w:val="00737B89"/>
    <w:rsid w:val="007D673D"/>
    <w:rsid w:val="008122FD"/>
    <w:rsid w:val="0086712F"/>
    <w:rsid w:val="009271F1"/>
    <w:rsid w:val="00940DE0"/>
    <w:rsid w:val="00951F00"/>
    <w:rsid w:val="00953FCE"/>
    <w:rsid w:val="009D1214"/>
    <w:rsid w:val="00AA2939"/>
    <w:rsid w:val="00AE2E0D"/>
    <w:rsid w:val="00B320F4"/>
    <w:rsid w:val="00B97039"/>
    <w:rsid w:val="00BA4E91"/>
    <w:rsid w:val="00BA6886"/>
    <w:rsid w:val="00BE0CC6"/>
    <w:rsid w:val="00CB0C18"/>
    <w:rsid w:val="00CB6ABF"/>
    <w:rsid w:val="00D84BD9"/>
    <w:rsid w:val="00F300E9"/>
    <w:rsid w:val="00F719D4"/>
    <w:rsid w:val="00F800E9"/>
    <w:rsid w:val="00F85405"/>
    <w:rsid w:val="00FC31C3"/>
    <w:rsid w:val="00FC6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29DB0A"/>
  <w15:chartTrackingRefBased/>
  <w15:docId w15:val="{131DD7E6-AEA2-4A45-85E2-2C2AA2162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63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09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96C"/>
  </w:style>
  <w:style w:type="paragraph" w:styleId="Footer">
    <w:name w:val="footer"/>
    <w:basedOn w:val="Normal"/>
    <w:link w:val="FooterChar"/>
    <w:uiPriority w:val="99"/>
    <w:unhideWhenUsed/>
    <w:rsid w:val="002B09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96C"/>
  </w:style>
  <w:style w:type="paragraph" w:styleId="BalloonText">
    <w:name w:val="Balloon Text"/>
    <w:basedOn w:val="Normal"/>
    <w:link w:val="BalloonTextChar"/>
    <w:uiPriority w:val="99"/>
    <w:semiHidden/>
    <w:unhideWhenUsed/>
    <w:rsid w:val="000F3B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3B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1846</Words>
  <Characters>1053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RTU 64 bit</Company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Laine Dobulāne</dc:creator>
  <cp:keywords/>
  <dc:description/>
  <cp:lastModifiedBy>Aija Čerpinska</cp:lastModifiedBy>
  <cp:revision>40</cp:revision>
  <cp:lastPrinted>2025-01-28T15:46:00Z</cp:lastPrinted>
  <dcterms:created xsi:type="dcterms:W3CDTF">2025-01-28T14:53:00Z</dcterms:created>
  <dcterms:modified xsi:type="dcterms:W3CDTF">2025-01-31T13:47:00Z</dcterms:modified>
</cp:coreProperties>
</file>